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80846.xml.htm"/>
      <w:bookmarkStart w:id="1" w:name="ksform408122026_0808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5AM Ventures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Latigo Biotherapeutics, Inc.</w:t>
              </w:r>
            </w:hyperlink>
            <w:r>
              <w:rPr/>
              <w:t xml:space="preserve"> [ </w:t>
            </w:r>
            <w:r>
              <w:rPr>
                <w:rFonts w:ascii="Times;serif" w:hAnsi="Times;serif"/>
                <w:color w:val="0000FF"/>
                <w:sz w:val="24"/>
                <w:shd w:fill="FFFFFF" w:val="clear"/>
              </w:rPr>
              <w:t>LTGO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9"/>
        <w:gridCol w:w="931"/>
        <w:gridCol w:w="801"/>
        <w:gridCol w:w="618"/>
        <w:gridCol w:w="336"/>
        <w:gridCol w:w="1164"/>
        <w:gridCol w:w="400"/>
        <w:gridCol w:w="570"/>
        <w:gridCol w:w="1233"/>
        <w:gridCol w:w="946"/>
        <w:gridCol w:w="14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4,975,543</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4,975,543</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 L.P.</w:t>
            </w:r>
            <w:r>
              <w:rPr>
                <w:rFonts w:ascii="Times;serif" w:hAnsi="Times;serif"/>
                <w:color w:val="008000"/>
                <w:position w:val="7"/>
                <w:sz w:val="16"/>
                <w:sz w:val="20"/>
                <w:shd w:fill="FFFFFF" w:val="clear"/>
              </w:rPr>
              <w:t>(2)</w:t>
            </w:r>
          </w:p>
        </w:tc>
      </w:tr>
      <w:tr>
        <w:trPr/>
        <w:tc>
          <w:tcPr>
            <w:tcW w:w="17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2,350,419</w:t>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2,350,419</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II, L.P.</w:t>
            </w:r>
            <w:r>
              <w:rPr>
                <w:rFonts w:ascii="Times;serif" w:hAnsi="Times;serif"/>
                <w:color w:val="008000"/>
                <w:position w:val="7"/>
                <w:sz w:val="16"/>
                <w:sz w:val="20"/>
                <w:shd w:fill="FFFFFF" w:val="clear"/>
              </w:rPr>
              <w:t>(3)</w:t>
            </w:r>
          </w:p>
        </w:tc>
      </w:tr>
    </w:tbl>
    <w:tbl>
      <w:tblPr>
        <w:tblW w:w="1307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91"/>
        <w:gridCol w:w="1101"/>
        <w:gridCol w:w="801"/>
        <w:gridCol w:w="936"/>
        <w:gridCol w:w="831"/>
        <w:gridCol w:w="1281"/>
      </w:tblGrid>
      <w:tr>
        <w:trPr>
          <w:tblHeader w:val="true"/>
        </w:trPr>
        <w:tc>
          <w:tcPr>
            <w:tcW w:w="130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3,152,305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3,152,305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5AM Ventures VI, L.P.</w:t>
            </w:r>
            <w:r>
              <w:rPr>
                <w:rFonts w:ascii="Times;serif" w:hAnsi="Times;serif"/>
                <w:color w:val="008000"/>
                <w:position w:val="7"/>
                <w:sz w:val="16"/>
                <w:sz w:val="20"/>
                <w:shd w:fill="FFFFFF" w:val="clear"/>
              </w:rPr>
              <w:t>(2)</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A-2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1,823,238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1,823,238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5AM Ventures VI, L.P.</w:t>
            </w:r>
            <w:r>
              <w:rPr>
                <w:rFonts w:ascii="Times;serif" w:hAnsi="Times;serif"/>
                <w:color w:val="008000"/>
                <w:position w:val="7"/>
                <w:sz w:val="16"/>
                <w:sz w:val="20"/>
                <w:shd w:fill="FFFFFF" w:val="clear"/>
              </w:rPr>
              <w:t>(2)</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A-2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866,018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866,018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5AM Opportunities II, L.P.</w:t>
            </w:r>
            <w:r>
              <w:rPr>
                <w:rFonts w:ascii="Times;serif" w:hAnsi="Times;serif"/>
                <w:color w:val="008000"/>
                <w:position w:val="7"/>
                <w:sz w:val="16"/>
                <w:sz w:val="20"/>
                <w:shd w:fill="FFFFFF" w:val="clear"/>
              </w:rPr>
              <w:t>(3)</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1,484,401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1,484,401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5AM Opportunities II, L.P.</w:t>
            </w:r>
            <w:r>
              <w:rPr>
                <w:rFonts w:ascii="Times;serif" w:hAnsi="Times;serif"/>
                <w:color w:val="008000"/>
                <w:position w:val="7"/>
                <w:sz w:val="16"/>
                <w:sz w:val="20"/>
                <w:shd w:fill="FFFFFF" w:val="clear"/>
              </w:rPr>
              <w:t>(3)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5AM Ventures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5AM Partners VI,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5AM Opportunities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5AM Opportunities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PARMAR KUSH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Series A-2 Preferred Stock and Series B Preferred Stock automatically converted into Common Stock immediately prior to the closing of the Issuer's initial public offering for no additional consideration, on a one-for-one basis. The Series A Preferred Stock, Series A-2 Preferred Stock and Series B Preferred Stock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directly held by 5AM Ventures VI, L.P. ("Ventures VI"). 5AM Partners VI, LLC ("Partners VI") is the sole general partner of Ventures VI. Dr. Kush Parmar and Andrew J. Schwab are the managing members of Partners VI and may be deemed to have shared voting and investment power over the securities beneficially owned by Ventures VI. Each of Partners VI, Dr. Parmar, and Mr. Schwab disclaims beneficial ownership of such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directly held by 5AM Opportunities II, L.P. ("Opportunities II"). 5AM Opportunities II (GP), LLC ("Opportunities II GP") is the general partner of Opportunities II and may be deemed to have sole investment and voting power over the securities held by Opportunities II. Dr. Kush Parmar and Andrew J. Schwab are the managing members of Opportunities II GP and may be deemed to have shared voting and investment power over the securities beneficially owned by Opportunities II. Each of Opportunities II GP, Dr. Parmar, and Mr. Schwab disclaims beneficial ownership of such securities except to the extent of its or his respective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Ventures VI, L.P., By 5AM Partners VI, LLC, its General Partner,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Partners VI, LLC,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II, L.P., By 5AM Opportunities II (GP), LLC, its General Partner,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II (GP), LLC,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Kush Parmar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 Schwab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037" TargetMode="External"/><Relationship Id="rId5" Type="http://schemas.openxmlformats.org/officeDocument/2006/relationships/hyperlink" Target="http://www.sec.gov/cgi-bin/browse-edgar?action=getcompany&amp;CIK=00020566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53037" TargetMode="External"/><Relationship Id="rId9" Type="http://schemas.openxmlformats.org/officeDocument/2006/relationships/hyperlink" Target="http://www.sec.gov/cgi-bin/browse-edgar?action=getcompany&amp;CIK=0001829051" TargetMode="External"/><Relationship Id="rId10" Type="http://schemas.openxmlformats.org/officeDocument/2006/relationships/hyperlink" Target="http://www.sec.gov/cgi-bin/browse-edgar?action=getcompany&amp;CIK=0001844401" TargetMode="External"/><Relationship Id="rId11" Type="http://schemas.openxmlformats.org/officeDocument/2006/relationships/hyperlink" Target="http://www.sec.gov/cgi-bin/browse-edgar?action=getcompany&amp;CIK=0001873515" TargetMode="External"/><Relationship Id="rId12" Type="http://schemas.openxmlformats.org/officeDocument/2006/relationships/hyperlink" Target="http://www.sec.gov/cgi-bin/browse-edgar?action=getcompany&amp;CIK=0001664281" TargetMode="External"/><Relationship Id="rId13" Type="http://schemas.openxmlformats.org/officeDocument/2006/relationships/hyperlink" Target="http://www.sec.gov/cgi-bin/browse-edgar?action=getcompany&amp;CIK=0001598549"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1181</Words>
  <Characters>6307</Characters>
  <CharactersWithSpaces>7263</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