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Sanofi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 AVENUE DE LA GRANDE ARMEE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PARIS</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Latigo Biotherapeutics, Inc.</w:t>
              </w:r>
            </w:hyperlink>
            <w:r>
              <w:rPr/>
              <w:t xml:space="preserve"> [ </w:t>
            </w:r>
            <w:r>
              <w:rPr>
                <w:rFonts w:ascii="Times;serif" w:hAnsi="Times;serif"/>
                <w:color w:val="0000FF"/>
                <w:sz w:val="24"/>
                <w:shd w:fill="FFFFFF" w:val="clear"/>
              </w:rPr>
              <w:t>LTGO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68"/>
        <w:gridCol w:w="1222"/>
        <w:gridCol w:w="1124"/>
        <w:gridCol w:w="1298"/>
        <w:gridCol w:w="970"/>
        <w:gridCol w:w="1257"/>
        <w:gridCol w:w="1216"/>
        <w:gridCol w:w="135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494,800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Convertible Promissory Note</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177,978</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Series B Preferred Stock (the "Preferred Stock") is convertible into shares of common stock on a one-for-one basis at the option of the holder, and converts automatically upon closing of the Issuer's initial public offering (the "IPO") without payment of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principal amount of the convertible promissory note (the "Note"), together with any accrued but unpaid interest, automatically converts into shares of common stock upon the closing of the IPO at a conversion price equal to the IPO price of the common stock. The Note otherwise matures on June 17,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Sanofi is the beneficial owner of the securities through various wholly-owned subsidiaries.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Roger, as attorney-in-fact for Sanofi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21404" TargetMode="External"/><Relationship Id="rId3" Type="http://schemas.openxmlformats.org/officeDocument/2006/relationships/hyperlink" Target="http://www.sec.gov/cgi-bin/browse-edgar?action=getcompany&amp;CIK=000205661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525</Words>
  <Characters>2901</Characters>
  <CharactersWithSpaces>3365</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